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5E66" w:rsidRDefault="00015E66">
      <w:pPr>
        <w:rPr>
          <w:b/>
          <w:u w:val="single"/>
        </w:rPr>
      </w:pPr>
    </w:p>
    <w:tbl>
      <w:tblPr>
        <w:tblStyle w:val="TableGrid2"/>
        <w:tblW w:w="9603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50"/>
        <w:gridCol w:w="3353"/>
      </w:tblGrid>
      <w:tr w:rsidR="00015E66" w:rsidRPr="003E5EA9" w:rsidTr="0055403D">
        <w:trPr>
          <w:trHeight w:val="1446"/>
        </w:trPr>
        <w:tc>
          <w:tcPr>
            <w:tcW w:w="9603" w:type="dxa"/>
            <w:gridSpan w:val="2"/>
            <w:shd w:val="clear" w:color="auto" w:fill="C45911"/>
          </w:tcPr>
          <w:p w:rsidR="00015E66" w:rsidRPr="003E5EA9" w:rsidRDefault="00015E66" w:rsidP="0055403D">
            <w:pPr>
              <w:shd w:val="clear" w:color="auto" w:fill="C45911"/>
              <w:rPr>
                <w:rFonts w:ascii="Calibri" w:hAnsi="Calibri" w:cs="Times New Roman"/>
                <w:b/>
                <w:color w:val="FFFFFF"/>
                <w:sz w:val="24"/>
                <w:szCs w:val="24"/>
                <w:lang w:val="en-US"/>
              </w:rPr>
            </w:pPr>
          </w:p>
          <w:p w:rsidR="00015E66" w:rsidRPr="003E5EA9" w:rsidRDefault="00015E66" w:rsidP="0055403D">
            <w:pPr>
              <w:shd w:val="clear" w:color="auto" w:fill="C45911"/>
              <w:jc w:val="center"/>
              <w:rPr>
                <w:rFonts w:ascii="Calibri" w:hAnsi="Calibri" w:cs="Times New Roman"/>
                <w:b/>
                <w:color w:val="FFFFFF"/>
                <w:sz w:val="28"/>
                <w:szCs w:val="28"/>
                <w:lang w:val="en-US"/>
              </w:rPr>
            </w:pPr>
            <w:r w:rsidRPr="003E5EA9">
              <w:rPr>
                <w:rFonts w:ascii="Calibri" w:hAnsi="Calibri" w:cs="Times New Roman"/>
                <w:b/>
                <w:color w:val="FFFFFF"/>
                <w:sz w:val="28"/>
                <w:szCs w:val="28"/>
                <w:lang w:val="en-US"/>
              </w:rPr>
              <w:t>WHANGANUI BAY MAORI RESERVATION TRUST</w:t>
            </w:r>
          </w:p>
          <w:p w:rsidR="00015E66" w:rsidRPr="003E5EA9" w:rsidRDefault="00015E66" w:rsidP="0055403D">
            <w:pPr>
              <w:jc w:val="center"/>
              <w:rPr>
                <w:rFonts w:ascii="Calibri" w:hAnsi="Calibri" w:cs="Times New Roman"/>
                <w:b/>
                <w:color w:val="FFFFFF"/>
                <w:sz w:val="24"/>
                <w:szCs w:val="24"/>
                <w:lang w:val="en-US"/>
              </w:rPr>
            </w:pPr>
          </w:p>
          <w:p w:rsidR="00015E66" w:rsidRPr="003E5EA9" w:rsidRDefault="00015E66" w:rsidP="0055403D">
            <w:pPr>
              <w:jc w:val="center"/>
              <w:rPr>
                <w:rFonts w:ascii="Calibri" w:hAnsi="Calibri" w:cs="Times New Roman"/>
                <w:b/>
                <w:color w:val="FFFFFF"/>
                <w:sz w:val="24"/>
                <w:szCs w:val="24"/>
                <w:lang w:val="en-US"/>
              </w:rPr>
            </w:pPr>
            <w:r w:rsidRPr="003E5EA9">
              <w:rPr>
                <w:rFonts w:ascii="Calibri" w:hAnsi="Calibri" w:cs="Times New Roman"/>
                <w:b/>
                <w:color w:val="FFFFFF"/>
                <w:sz w:val="24"/>
                <w:szCs w:val="24"/>
                <w:lang w:val="en-US"/>
              </w:rPr>
              <w:t>PAPAKAINGA O NGĀTI TE MAUNGA</w:t>
            </w:r>
          </w:p>
          <w:p w:rsidR="00015E66" w:rsidRPr="003E5EA9" w:rsidRDefault="00015E66" w:rsidP="0055403D">
            <w:pPr>
              <w:rPr>
                <w:rFonts w:ascii="Calibri" w:hAnsi="Calibri" w:cs="Times New Roman"/>
                <w:lang w:val="en-US"/>
              </w:rPr>
            </w:pPr>
          </w:p>
        </w:tc>
      </w:tr>
      <w:tr w:rsidR="00015E66" w:rsidRPr="003E5EA9" w:rsidTr="0055403D">
        <w:trPr>
          <w:trHeight w:val="809"/>
        </w:trPr>
        <w:tc>
          <w:tcPr>
            <w:tcW w:w="625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15E66" w:rsidRPr="003E5EA9" w:rsidRDefault="00015E66" w:rsidP="0055403D">
            <w:pPr>
              <w:rPr>
                <w:rFonts w:ascii="Calibri" w:hAnsi="Calibri" w:cs="Times New Roman"/>
                <w:lang w:val="en-US"/>
              </w:rPr>
            </w:pPr>
          </w:p>
          <w:p w:rsidR="00015E66" w:rsidRPr="001B5CC8" w:rsidRDefault="00015E66" w:rsidP="0055403D">
            <w:pPr>
              <w:rPr>
                <w:rFonts w:ascii="Calibri" w:hAnsi="Calibri" w:cs="Times New Roman"/>
                <w:b/>
                <w:sz w:val="28"/>
                <w:szCs w:val="28"/>
                <w:lang w:val="en-US"/>
              </w:rPr>
            </w:pPr>
            <w:r w:rsidRPr="003E5EA9">
              <w:rPr>
                <w:rFonts w:ascii="Calibri" w:hAnsi="Calibri" w:cs="Times New Roman"/>
                <w:lang w:val="en-US"/>
              </w:rPr>
              <w:t xml:space="preserve">POLICY NAME: </w:t>
            </w:r>
            <w:r>
              <w:rPr>
                <w:rFonts w:ascii="Calibri" w:hAnsi="Calibri" w:cs="Times New Roman"/>
                <w:b/>
                <w:sz w:val="28"/>
                <w:szCs w:val="28"/>
                <w:lang w:val="en-US"/>
              </w:rPr>
              <w:t>MAXIMUM HOUSING NUMBER</w:t>
            </w:r>
          </w:p>
          <w:p w:rsidR="00015E66" w:rsidRPr="003E5EA9" w:rsidRDefault="00015E66" w:rsidP="0055403D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15E66" w:rsidRPr="003E5EA9" w:rsidRDefault="00015E66" w:rsidP="0055403D">
            <w:pPr>
              <w:rPr>
                <w:rFonts w:ascii="Calibri" w:hAnsi="Calibri" w:cs="Times New Roman"/>
                <w:lang w:val="en-US"/>
              </w:rPr>
            </w:pPr>
          </w:p>
          <w:p w:rsidR="00015E66" w:rsidRPr="003E5EA9" w:rsidRDefault="00015E66" w:rsidP="004C10AE">
            <w:pPr>
              <w:rPr>
                <w:rFonts w:ascii="Calibri" w:hAnsi="Calibri" w:cs="Times New Roman"/>
                <w:lang w:val="en-US"/>
              </w:rPr>
            </w:pPr>
            <w:r w:rsidRPr="003E5EA9">
              <w:rPr>
                <w:rFonts w:ascii="Calibri" w:hAnsi="Calibri" w:cs="Times New Roman"/>
                <w:lang w:val="en-US"/>
              </w:rPr>
              <w:t>POLICY NUMBER: P00</w:t>
            </w:r>
            <w:r w:rsidR="004C10AE">
              <w:rPr>
                <w:rFonts w:ascii="Calibri" w:hAnsi="Calibri" w:cs="Times New Roman"/>
                <w:lang w:val="en-US"/>
              </w:rPr>
              <w:t>3</w:t>
            </w:r>
          </w:p>
        </w:tc>
      </w:tr>
      <w:tr w:rsidR="00015E66" w:rsidRPr="003E5EA9" w:rsidTr="0055403D">
        <w:trPr>
          <w:trHeight w:val="530"/>
        </w:trPr>
        <w:tc>
          <w:tcPr>
            <w:tcW w:w="625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5E66" w:rsidRPr="003E5EA9" w:rsidRDefault="00015E66" w:rsidP="0055403D">
            <w:pPr>
              <w:rPr>
                <w:rFonts w:ascii="Calibri" w:hAnsi="Calibri" w:cs="Times New Roman"/>
                <w:lang w:val="en-US"/>
              </w:rPr>
            </w:pPr>
            <w:r w:rsidRPr="003E5EA9">
              <w:rPr>
                <w:rFonts w:ascii="Calibri" w:hAnsi="Calibri" w:cs="Times New Roman"/>
                <w:lang w:val="en-US"/>
              </w:rPr>
              <w:t xml:space="preserve">ORIGINAL AUTHORISATION:  </w:t>
            </w:r>
            <w:r w:rsidR="00991280">
              <w:rPr>
                <w:rFonts w:ascii="Calibri" w:hAnsi="Calibri" w:cs="Times New Roman"/>
                <w:lang w:val="en-US"/>
              </w:rPr>
              <w:t>Chairperson</w:t>
            </w:r>
            <w:bookmarkStart w:id="0" w:name="_GoBack"/>
            <w:bookmarkEnd w:id="0"/>
          </w:p>
          <w:p w:rsidR="00015E66" w:rsidRPr="003E5EA9" w:rsidRDefault="00015E66" w:rsidP="0055403D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5E66" w:rsidRPr="003E5EA9" w:rsidRDefault="00015E66" w:rsidP="0055403D">
            <w:pPr>
              <w:rPr>
                <w:rFonts w:ascii="Calibri" w:hAnsi="Calibri" w:cs="Times New Roman"/>
                <w:lang w:val="en-US"/>
              </w:rPr>
            </w:pPr>
            <w:r w:rsidRPr="003E5EA9">
              <w:rPr>
                <w:rFonts w:ascii="Calibri" w:hAnsi="Calibri" w:cs="Times New Roman"/>
                <w:lang w:val="en-US"/>
              </w:rPr>
              <w:t>DATE:</w:t>
            </w:r>
            <w:r w:rsidR="00991280">
              <w:rPr>
                <w:rFonts w:ascii="Calibri" w:hAnsi="Calibri" w:cs="Times New Roman"/>
                <w:lang w:val="en-US"/>
              </w:rPr>
              <w:t xml:space="preserve"> Mar 2017</w:t>
            </w:r>
          </w:p>
        </w:tc>
      </w:tr>
    </w:tbl>
    <w:p w:rsidR="00015E66" w:rsidRPr="003E5EA9" w:rsidRDefault="00015E66" w:rsidP="00015E66">
      <w:pPr>
        <w:rPr>
          <w:rFonts w:ascii="Calibri" w:eastAsia="Times New Roman" w:hAnsi="Calibri" w:cs="Times New Roman"/>
          <w:lang w:val="en-US"/>
        </w:rPr>
      </w:pPr>
    </w:p>
    <w:p w:rsidR="00015E66" w:rsidRPr="003E5EA9" w:rsidRDefault="00015E66" w:rsidP="00015E66">
      <w:pPr>
        <w:rPr>
          <w:rFonts w:ascii="Calibri" w:eastAsia="Times New Roman" w:hAnsi="Calibri" w:cs="Times New Roman"/>
          <w:lang w:val="en-US"/>
        </w:rPr>
      </w:pPr>
      <w:r w:rsidRPr="003E5EA9">
        <w:rPr>
          <w:rFonts w:ascii="Calibri" w:eastAsia="Times New Roman" w:hAnsi="Calibri" w:cs="Times New Roman"/>
          <w:lang w:val="en-US"/>
        </w:rPr>
        <w:t>Version Control:</w:t>
      </w:r>
    </w:p>
    <w:tbl>
      <w:tblPr>
        <w:tblStyle w:val="TableGrid2"/>
        <w:tblW w:w="9548" w:type="dxa"/>
        <w:tblLook w:val="04A0" w:firstRow="1" w:lastRow="0" w:firstColumn="1" w:lastColumn="0" w:noHBand="0" w:noVBand="1"/>
      </w:tblPr>
      <w:tblGrid>
        <w:gridCol w:w="1141"/>
        <w:gridCol w:w="1145"/>
        <w:gridCol w:w="3764"/>
        <w:gridCol w:w="1800"/>
        <w:gridCol w:w="1698"/>
      </w:tblGrid>
      <w:tr w:rsidR="00015E66" w:rsidRPr="003E5EA9" w:rsidTr="0055403D">
        <w:trPr>
          <w:trHeight w:val="253"/>
        </w:trPr>
        <w:tc>
          <w:tcPr>
            <w:tcW w:w="1141" w:type="dxa"/>
          </w:tcPr>
          <w:p w:rsidR="00015E66" w:rsidRPr="003E5EA9" w:rsidRDefault="00015E66" w:rsidP="0055403D">
            <w:pPr>
              <w:rPr>
                <w:rFonts w:ascii="Calibri" w:hAnsi="Calibri" w:cs="Times New Roman"/>
                <w:lang w:val="en-US"/>
              </w:rPr>
            </w:pPr>
            <w:r w:rsidRPr="003E5EA9">
              <w:rPr>
                <w:rFonts w:ascii="Calibri" w:hAnsi="Calibri" w:cs="Times New Roman"/>
                <w:lang w:val="en-US"/>
              </w:rPr>
              <w:t>Serial</w:t>
            </w:r>
          </w:p>
        </w:tc>
        <w:tc>
          <w:tcPr>
            <w:tcW w:w="1145" w:type="dxa"/>
          </w:tcPr>
          <w:p w:rsidR="00015E66" w:rsidRPr="003E5EA9" w:rsidRDefault="00015E66" w:rsidP="0055403D">
            <w:pPr>
              <w:rPr>
                <w:rFonts w:ascii="Calibri" w:hAnsi="Calibri" w:cs="Times New Roman"/>
                <w:lang w:val="en-US"/>
              </w:rPr>
            </w:pPr>
            <w:r w:rsidRPr="003E5EA9">
              <w:rPr>
                <w:rFonts w:ascii="Calibri" w:hAnsi="Calibri" w:cs="Times New Roman"/>
                <w:lang w:val="en-US"/>
              </w:rPr>
              <w:t>Date</w:t>
            </w:r>
          </w:p>
        </w:tc>
        <w:tc>
          <w:tcPr>
            <w:tcW w:w="3764" w:type="dxa"/>
          </w:tcPr>
          <w:p w:rsidR="00015E66" w:rsidRPr="003E5EA9" w:rsidRDefault="00015E66" w:rsidP="0055403D">
            <w:pPr>
              <w:rPr>
                <w:rFonts w:ascii="Calibri" w:hAnsi="Calibri" w:cs="Times New Roman"/>
                <w:lang w:val="en-US"/>
              </w:rPr>
            </w:pPr>
            <w:r w:rsidRPr="003E5EA9">
              <w:rPr>
                <w:rFonts w:ascii="Calibri" w:hAnsi="Calibri" w:cs="Times New Roman"/>
                <w:lang w:val="en-US"/>
              </w:rPr>
              <w:t>Change</w:t>
            </w:r>
          </w:p>
        </w:tc>
        <w:tc>
          <w:tcPr>
            <w:tcW w:w="1800" w:type="dxa"/>
          </w:tcPr>
          <w:p w:rsidR="00015E66" w:rsidRPr="003E5EA9" w:rsidRDefault="00015E66" w:rsidP="0055403D">
            <w:pPr>
              <w:rPr>
                <w:rFonts w:ascii="Calibri" w:hAnsi="Calibri" w:cs="Times New Roman"/>
                <w:lang w:val="en-US"/>
              </w:rPr>
            </w:pPr>
            <w:r w:rsidRPr="003E5EA9">
              <w:rPr>
                <w:rFonts w:ascii="Calibri" w:hAnsi="Calibri" w:cs="Times New Roman"/>
                <w:lang w:val="en-US"/>
              </w:rPr>
              <w:t>Responsible</w:t>
            </w:r>
          </w:p>
        </w:tc>
        <w:tc>
          <w:tcPr>
            <w:tcW w:w="1698" w:type="dxa"/>
          </w:tcPr>
          <w:p w:rsidR="00015E66" w:rsidRPr="003E5EA9" w:rsidRDefault="00015E66" w:rsidP="0055403D">
            <w:pPr>
              <w:rPr>
                <w:rFonts w:ascii="Calibri" w:hAnsi="Calibri" w:cs="Times New Roman"/>
                <w:lang w:val="en-US"/>
              </w:rPr>
            </w:pPr>
            <w:r w:rsidRPr="003E5EA9">
              <w:rPr>
                <w:rFonts w:ascii="Calibri" w:hAnsi="Calibri" w:cs="Times New Roman"/>
                <w:lang w:val="en-US"/>
              </w:rPr>
              <w:t>Sign</w:t>
            </w:r>
          </w:p>
        </w:tc>
      </w:tr>
      <w:tr w:rsidR="00015E66" w:rsidRPr="003E5EA9" w:rsidTr="0055403D">
        <w:trPr>
          <w:trHeight w:val="253"/>
        </w:trPr>
        <w:tc>
          <w:tcPr>
            <w:tcW w:w="1141" w:type="dxa"/>
          </w:tcPr>
          <w:p w:rsidR="00015E66" w:rsidRPr="003E5EA9" w:rsidRDefault="00015E66" w:rsidP="0055403D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1145" w:type="dxa"/>
          </w:tcPr>
          <w:p w:rsidR="00015E66" w:rsidRPr="003E5EA9" w:rsidRDefault="00015E66" w:rsidP="0055403D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3764" w:type="dxa"/>
          </w:tcPr>
          <w:p w:rsidR="00015E66" w:rsidRPr="003E5EA9" w:rsidRDefault="00015E66" w:rsidP="0055403D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1800" w:type="dxa"/>
          </w:tcPr>
          <w:p w:rsidR="00015E66" w:rsidRPr="003E5EA9" w:rsidRDefault="00015E66" w:rsidP="0055403D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1698" w:type="dxa"/>
          </w:tcPr>
          <w:p w:rsidR="00015E66" w:rsidRPr="003E5EA9" w:rsidRDefault="00015E66" w:rsidP="0055403D">
            <w:pPr>
              <w:rPr>
                <w:rFonts w:ascii="Calibri" w:hAnsi="Calibri" w:cs="Times New Roman"/>
                <w:lang w:val="en-US"/>
              </w:rPr>
            </w:pPr>
          </w:p>
        </w:tc>
      </w:tr>
      <w:tr w:rsidR="00015E66" w:rsidRPr="003E5EA9" w:rsidTr="0055403D">
        <w:trPr>
          <w:trHeight w:val="253"/>
        </w:trPr>
        <w:tc>
          <w:tcPr>
            <w:tcW w:w="1141" w:type="dxa"/>
          </w:tcPr>
          <w:p w:rsidR="00015E66" w:rsidRPr="003E5EA9" w:rsidRDefault="00015E66" w:rsidP="0055403D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1145" w:type="dxa"/>
          </w:tcPr>
          <w:p w:rsidR="00015E66" w:rsidRPr="003E5EA9" w:rsidRDefault="00015E66" w:rsidP="0055403D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3764" w:type="dxa"/>
          </w:tcPr>
          <w:p w:rsidR="00015E66" w:rsidRPr="003E5EA9" w:rsidRDefault="00015E66" w:rsidP="0055403D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1800" w:type="dxa"/>
          </w:tcPr>
          <w:p w:rsidR="00015E66" w:rsidRPr="003E5EA9" w:rsidRDefault="00015E66" w:rsidP="0055403D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1698" w:type="dxa"/>
          </w:tcPr>
          <w:p w:rsidR="00015E66" w:rsidRPr="003E5EA9" w:rsidRDefault="00015E66" w:rsidP="0055403D">
            <w:pPr>
              <w:rPr>
                <w:rFonts w:ascii="Calibri" w:hAnsi="Calibri" w:cs="Times New Roman"/>
                <w:lang w:val="en-US"/>
              </w:rPr>
            </w:pPr>
          </w:p>
        </w:tc>
      </w:tr>
      <w:tr w:rsidR="00015E66" w:rsidRPr="003E5EA9" w:rsidTr="0055403D">
        <w:trPr>
          <w:trHeight w:val="253"/>
        </w:trPr>
        <w:tc>
          <w:tcPr>
            <w:tcW w:w="1141" w:type="dxa"/>
          </w:tcPr>
          <w:p w:rsidR="00015E66" w:rsidRPr="003E5EA9" w:rsidRDefault="00015E66" w:rsidP="0055403D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1145" w:type="dxa"/>
          </w:tcPr>
          <w:p w:rsidR="00015E66" w:rsidRPr="003E5EA9" w:rsidRDefault="00015E66" w:rsidP="0055403D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3764" w:type="dxa"/>
          </w:tcPr>
          <w:p w:rsidR="00015E66" w:rsidRPr="003E5EA9" w:rsidRDefault="00015E66" w:rsidP="0055403D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1800" w:type="dxa"/>
          </w:tcPr>
          <w:p w:rsidR="00015E66" w:rsidRPr="003E5EA9" w:rsidRDefault="00015E66" w:rsidP="0055403D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1698" w:type="dxa"/>
          </w:tcPr>
          <w:p w:rsidR="00015E66" w:rsidRPr="003E5EA9" w:rsidRDefault="00015E66" w:rsidP="0055403D">
            <w:pPr>
              <w:rPr>
                <w:rFonts w:ascii="Calibri" w:hAnsi="Calibri" w:cs="Times New Roman"/>
                <w:lang w:val="en-US"/>
              </w:rPr>
            </w:pPr>
          </w:p>
        </w:tc>
      </w:tr>
      <w:tr w:rsidR="00015E66" w:rsidRPr="003E5EA9" w:rsidTr="0055403D">
        <w:trPr>
          <w:trHeight w:val="253"/>
        </w:trPr>
        <w:tc>
          <w:tcPr>
            <w:tcW w:w="1141" w:type="dxa"/>
          </w:tcPr>
          <w:p w:rsidR="00015E66" w:rsidRPr="003E5EA9" w:rsidRDefault="00015E66" w:rsidP="0055403D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1145" w:type="dxa"/>
          </w:tcPr>
          <w:p w:rsidR="00015E66" w:rsidRPr="003E5EA9" w:rsidRDefault="00015E66" w:rsidP="0055403D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3764" w:type="dxa"/>
          </w:tcPr>
          <w:p w:rsidR="00015E66" w:rsidRPr="003E5EA9" w:rsidRDefault="00015E66" w:rsidP="0055403D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1800" w:type="dxa"/>
          </w:tcPr>
          <w:p w:rsidR="00015E66" w:rsidRPr="003E5EA9" w:rsidRDefault="00015E66" w:rsidP="0055403D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1698" w:type="dxa"/>
          </w:tcPr>
          <w:p w:rsidR="00015E66" w:rsidRPr="003E5EA9" w:rsidRDefault="00015E66" w:rsidP="0055403D">
            <w:pPr>
              <w:rPr>
                <w:rFonts w:ascii="Calibri" w:hAnsi="Calibri" w:cs="Times New Roman"/>
                <w:lang w:val="en-US"/>
              </w:rPr>
            </w:pPr>
          </w:p>
        </w:tc>
      </w:tr>
    </w:tbl>
    <w:p w:rsidR="00015E66" w:rsidRPr="003E5EA9" w:rsidRDefault="00015E66" w:rsidP="00015E66">
      <w:pPr>
        <w:rPr>
          <w:rFonts w:ascii="Calibri" w:eastAsia="Times New Roman" w:hAnsi="Calibri" w:cs="Times New Roman"/>
          <w:lang w:val="en-US"/>
        </w:rPr>
      </w:pPr>
    </w:p>
    <w:p w:rsidR="00015E66" w:rsidRPr="003E5EA9" w:rsidRDefault="00015E66" w:rsidP="00015E66">
      <w:pPr>
        <w:spacing w:line="276" w:lineRule="auto"/>
        <w:rPr>
          <w:rFonts w:ascii="Calibri" w:eastAsia="Times New Roman" w:hAnsi="Calibri" w:cs="Times New Roman"/>
          <w:lang w:val="en-US"/>
        </w:rPr>
      </w:pPr>
      <w:r w:rsidRPr="003E5EA9">
        <w:rPr>
          <w:rFonts w:ascii="Calibri" w:eastAsia="Times New Roman" w:hAnsi="Calibri" w:cs="Times New Roman"/>
          <w:lang w:val="en-US"/>
        </w:rPr>
        <w:t>Associated policies:  The associated policies include:</w:t>
      </w:r>
    </w:p>
    <w:p w:rsidR="00015E66" w:rsidRPr="003E5EA9" w:rsidRDefault="00015E66" w:rsidP="00015E66">
      <w:pPr>
        <w:numPr>
          <w:ilvl w:val="0"/>
          <w:numId w:val="6"/>
        </w:numPr>
        <w:spacing w:line="276" w:lineRule="auto"/>
        <w:contextualSpacing/>
        <w:rPr>
          <w:rFonts w:ascii="Calibri" w:eastAsia="Times New Roman" w:hAnsi="Calibri" w:cs="Times New Roman"/>
          <w:lang w:val="en-US"/>
        </w:rPr>
      </w:pPr>
      <w:r w:rsidRPr="003E5EA9">
        <w:rPr>
          <w:rFonts w:ascii="Calibri" w:eastAsia="Times New Roman" w:hAnsi="Calibri" w:cs="Times New Roman"/>
          <w:lang w:val="en-US"/>
        </w:rPr>
        <w:t xml:space="preserve">Whanganui Bay Maori Reservation </w:t>
      </w:r>
      <w:r>
        <w:rPr>
          <w:rFonts w:ascii="Calibri" w:eastAsia="Times New Roman" w:hAnsi="Calibri" w:cs="Times New Roman"/>
          <w:lang w:val="en-US"/>
        </w:rPr>
        <w:t>Occupancy Policy P001</w:t>
      </w:r>
      <w:r w:rsidRPr="003E5EA9">
        <w:rPr>
          <w:rFonts w:ascii="Calibri" w:eastAsia="Times New Roman" w:hAnsi="Calibri" w:cs="Times New Roman"/>
          <w:lang w:val="en-US"/>
        </w:rPr>
        <w:t>.</w:t>
      </w:r>
    </w:p>
    <w:p w:rsidR="00015E66" w:rsidRPr="003E5EA9" w:rsidRDefault="00015E66" w:rsidP="00015E66">
      <w:pPr>
        <w:spacing w:line="276" w:lineRule="auto"/>
        <w:rPr>
          <w:rFonts w:ascii="Calibri" w:eastAsia="Times New Roman" w:hAnsi="Calibri" w:cs="Times New Roman"/>
          <w:lang w:val="en-US"/>
        </w:rPr>
      </w:pPr>
    </w:p>
    <w:p w:rsidR="003C3322" w:rsidRDefault="003C3322"/>
    <w:p w:rsidR="00B7646C" w:rsidRPr="00BD3A26" w:rsidRDefault="00B7646C">
      <w:pPr>
        <w:rPr>
          <w:u w:val="single"/>
        </w:rPr>
      </w:pPr>
      <w:r w:rsidRPr="00BD3A26">
        <w:rPr>
          <w:u w:val="single"/>
        </w:rPr>
        <w:t>Background</w:t>
      </w:r>
    </w:p>
    <w:p w:rsidR="003C3322" w:rsidRDefault="003C3322" w:rsidP="00B7646C">
      <w:pPr>
        <w:pStyle w:val="ListParagraph"/>
        <w:numPr>
          <w:ilvl w:val="0"/>
          <w:numId w:val="3"/>
        </w:numPr>
      </w:pPr>
      <w:r>
        <w:t>It is acknowledged that Whanganui Bay will only be able to cope with a certain amount of building and occupancy.  This number is reliant on a number of factors</w:t>
      </w:r>
      <w:r w:rsidR="00C65BB9">
        <w:t xml:space="preserve"> and criteria, including but not limited to the following</w:t>
      </w:r>
      <w:r>
        <w:t>:</w:t>
      </w:r>
    </w:p>
    <w:p w:rsidR="00B7646C" w:rsidRDefault="00B7646C" w:rsidP="00B7646C">
      <w:pPr>
        <w:pStyle w:val="ListParagraph"/>
        <w:ind w:left="360"/>
      </w:pPr>
    </w:p>
    <w:p w:rsidR="003C3322" w:rsidRDefault="003C3322" w:rsidP="003C3322">
      <w:pPr>
        <w:pStyle w:val="ListParagraph"/>
        <w:numPr>
          <w:ilvl w:val="0"/>
          <w:numId w:val="1"/>
        </w:numPr>
      </w:pPr>
      <w:r>
        <w:t>The ability of the whenua</w:t>
      </w:r>
      <w:r w:rsidR="00C65BB9">
        <w:t xml:space="preserve"> and Wai</w:t>
      </w:r>
      <w:r>
        <w:t xml:space="preserve"> to cope with the waste generated by the </w:t>
      </w:r>
      <w:r w:rsidR="00510DE1">
        <w:t>human habitation</w:t>
      </w:r>
      <w:r w:rsidR="00C65BB9">
        <w:t xml:space="preserve"> and buildings</w:t>
      </w:r>
      <w:r w:rsidR="00510DE1">
        <w:t>.</w:t>
      </w:r>
    </w:p>
    <w:p w:rsidR="00510DE1" w:rsidRDefault="00510DE1" w:rsidP="003C3322">
      <w:pPr>
        <w:pStyle w:val="ListParagraph"/>
        <w:numPr>
          <w:ilvl w:val="0"/>
          <w:numId w:val="1"/>
        </w:numPr>
      </w:pPr>
      <w:r>
        <w:t>The ability of the access road to cope with the traffic.</w:t>
      </w:r>
    </w:p>
    <w:p w:rsidR="00510DE1" w:rsidRDefault="00510DE1" w:rsidP="003C3322">
      <w:pPr>
        <w:pStyle w:val="ListParagraph"/>
        <w:numPr>
          <w:ilvl w:val="0"/>
          <w:numId w:val="1"/>
        </w:numPr>
      </w:pPr>
      <w:r>
        <w:t>The ability of the reservation to provide a safe place.</w:t>
      </w:r>
    </w:p>
    <w:p w:rsidR="00B7646C" w:rsidRPr="00BD3A26" w:rsidRDefault="00B7646C" w:rsidP="00510DE1">
      <w:pPr>
        <w:rPr>
          <w:u w:val="single"/>
        </w:rPr>
      </w:pPr>
      <w:r w:rsidRPr="00BD3A26">
        <w:rPr>
          <w:u w:val="single"/>
        </w:rPr>
        <w:t>Authority</w:t>
      </w:r>
    </w:p>
    <w:p w:rsidR="00510DE1" w:rsidRDefault="00510DE1" w:rsidP="00B7646C">
      <w:pPr>
        <w:pStyle w:val="ListParagraph"/>
        <w:numPr>
          <w:ilvl w:val="0"/>
          <w:numId w:val="3"/>
        </w:numPr>
      </w:pPr>
      <w:r>
        <w:t>The maximum occupancy for W</w:t>
      </w:r>
      <w:r w:rsidR="00C65BB9">
        <w:t>hangan</w:t>
      </w:r>
      <w:r>
        <w:t>ui B</w:t>
      </w:r>
      <w:r w:rsidR="00C65BB9">
        <w:t>ay</w:t>
      </w:r>
      <w:r>
        <w:t xml:space="preserve"> will be set every three yea</w:t>
      </w:r>
      <w:r w:rsidR="00C65BB9">
        <w:t>r’s</w:t>
      </w:r>
      <w:r>
        <w:t xml:space="preserve"> which will occur every three years </w:t>
      </w:r>
      <w:r w:rsidR="00C65BB9">
        <w:t>together</w:t>
      </w:r>
      <w:r>
        <w:t xml:space="preserve"> with the annual fee reviews.</w:t>
      </w:r>
    </w:p>
    <w:p w:rsidR="00B7646C" w:rsidRDefault="00B7646C" w:rsidP="00B7646C">
      <w:pPr>
        <w:pStyle w:val="ListParagraph"/>
        <w:ind w:left="360"/>
      </w:pPr>
    </w:p>
    <w:p w:rsidR="00B7646C" w:rsidRDefault="00510DE1" w:rsidP="00510DE1">
      <w:pPr>
        <w:pStyle w:val="ListParagraph"/>
        <w:numPr>
          <w:ilvl w:val="0"/>
          <w:numId w:val="3"/>
        </w:numPr>
      </w:pPr>
      <w:r>
        <w:t>The maximum occupancy n</w:t>
      </w:r>
      <w:r w:rsidR="00B7646C">
        <w:t>umber may change at each review.</w:t>
      </w:r>
    </w:p>
    <w:p w:rsidR="00B7646C" w:rsidRDefault="00B7646C" w:rsidP="00B7646C">
      <w:pPr>
        <w:pStyle w:val="ListParagraph"/>
      </w:pPr>
    </w:p>
    <w:p w:rsidR="00B7646C" w:rsidRDefault="00510DE1" w:rsidP="00B7646C">
      <w:pPr>
        <w:pStyle w:val="ListParagraph"/>
        <w:numPr>
          <w:ilvl w:val="0"/>
          <w:numId w:val="3"/>
        </w:numPr>
        <w:spacing w:after="0"/>
      </w:pPr>
      <w:r>
        <w:t>The maximum occupancy number will also be subject to</w:t>
      </w:r>
      <w:r w:rsidR="00C65BB9">
        <w:t xml:space="preserve"> the following</w:t>
      </w:r>
      <w:r>
        <w:t xml:space="preserve"> consideration</w:t>
      </w:r>
      <w:r w:rsidR="00C65BB9">
        <w:t>s:</w:t>
      </w:r>
    </w:p>
    <w:p w:rsidR="00B7646C" w:rsidRDefault="00B7646C" w:rsidP="00B7646C">
      <w:pPr>
        <w:spacing w:after="0"/>
      </w:pPr>
    </w:p>
    <w:p w:rsidR="00C65BB9" w:rsidRDefault="00C65BB9" w:rsidP="00B7646C">
      <w:pPr>
        <w:pStyle w:val="ListParagraph"/>
        <w:numPr>
          <w:ilvl w:val="0"/>
          <w:numId w:val="2"/>
        </w:numPr>
        <w:spacing w:after="0"/>
      </w:pPr>
      <w:r>
        <w:t>Leaving space for future applications for whanau who are not yet able to fund a build.</w:t>
      </w:r>
    </w:p>
    <w:p w:rsidR="00C65BB9" w:rsidRDefault="00C65BB9" w:rsidP="00C65BB9">
      <w:pPr>
        <w:pStyle w:val="ListParagraph"/>
        <w:numPr>
          <w:ilvl w:val="0"/>
          <w:numId w:val="2"/>
        </w:numPr>
      </w:pPr>
      <w:r>
        <w:t>Availability to future generations.</w:t>
      </w:r>
    </w:p>
    <w:p w:rsidR="00C65BB9" w:rsidRDefault="00C65BB9" w:rsidP="00C65BB9">
      <w:pPr>
        <w:pStyle w:val="ListParagraph"/>
        <w:numPr>
          <w:ilvl w:val="0"/>
          <w:numId w:val="2"/>
        </w:numPr>
      </w:pPr>
      <w:r>
        <w:lastRenderedPageBreak/>
        <w:t>Space for development of hapu based buildings.</w:t>
      </w:r>
    </w:p>
    <w:p w:rsidR="00C65BB9" w:rsidRDefault="00C65BB9" w:rsidP="00C65BB9">
      <w:pPr>
        <w:pStyle w:val="ListParagraph"/>
        <w:numPr>
          <w:ilvl w:val="0"/>
          <w:numId w:val="2"/>
        </w:numPr>
      </w:pPr>
      <w:r>
        <w:t>Space for development by Tr</w:t>
      </w:r>
      <w:r w:rsidR="00F82CC4">
        <w:t>u</w:t>
      </w:r>
      <w:r>
        <w:t>st of Trust funded bach and buildings.</w:t>
      </w:r>
    </w:p>
    <w:p w:rsidR="00B7646C" w:rsidRPr="00BD3A26" w:rsidRDefault="00B7646C" w:rsidP="00B7646C">
      <w:pPr>
        <w:rPr>
          <w:u w:val="single"/>
        </w:rPr>
      </w:pPr>
      <w:r w:rsidRPr="00BD3A26">
        <w:rPr>
          <w:u w:val="single"/>
        </w:rPr>
        <w:t>Maximum Occupancy</w:t>
      </w:r>
    </w:p>
    <w:p w:rsidR="00B7646C" w:rsidRDefault="00B7646C" w:rsidP="00B7646C">
      <w:pPr>
        <w:pStyle w:val="ListParagraph"/>
        <w:numPr>
          <w:ilvl w:val="0"/>
          <w:numId w:val="3"/>
        </w:numPr>
      </w:pPr>
      <w:r>
        <w:t>The maximum occupancy is as follows:</w:t>
      </w:r>
    </w:p>
    <w:p w:rsidR="00B7646C" w:rsidRDefault="00B7646C" w:rsidP="00B7646C">
      <w:pPr>
        <w:pStyle w:val="ListParagraph"/>
        <w:ind w:left="360"/>
      </w:pPr>
    </w:p>
    <w:p w:rsidR="003E5820" w:rsidRDefault="003E5820" w:rsidP="003E5820">
      <w:pPr>
        <w:pStyle w:val="ListParagraph"/>
        <w:numPr>
          <w:ilvl w:val="0"/>
          <w:numId w:val="5"/>
        </w:numPr>
      </w:pPr>
      <w:r w:rsidRPr="00A35F80">
        <w:rPr>
          <w:b/>
          <w:u w:val="single"/>
        </w:rPr>
        <w:t>From 2017 until reviewed: 90</w:t>
      </w:r>
      <w:r>
        <w:t xml:space="preserve"> is the maximum number of private buildings.  That is, 90 is the maximum number of “Licence to Occupy’ that will be issued.</w:t>
      </w:r>
    </w:p>
    <w:sectPr w:rsidR="003E58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A5506"/>
    <w:multiLevelType w:val="hybridMultilevel"/>
    <w:tmpl w:val="15EECFD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C45FC"/>
    <w:multiLevelType w:val="hybridMultilevel"/>
    <w:tmpl w:val="3162EB2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3C376B"/>
    <w:multiLevelType w:val="hybridMultilevel"/>
    <w:tmpl w:val="9280DD16"/>
    <w:lvl w:ilvl="0" w:tplc="04810019">
      <w:start w:val="1"/>
      <w:numFmt w:val="lowerLetter"/>
      <w:lvlText w:val="%1."/>
      <w:lvlJc w:val="left"/>
      <w:pPr>
        <w:ind w:left="720" w:hanging="360"/>
      </w:pPr>
    </w:lvl>
    <w:lvl w:ilvl="1" w:tplc="04810019" w:tentative="1">
      <w:start w:val="1"/>
      <w:numFmt w:val="lowerLetter"/>
      <w:lvlText w:val="%2."/>
      <w:lvlJc w:val="left"/>
      <w:pPr>
        <w:ind w:left="1440" w:hanging="360"/>
      </w:pPr>
    </w:lvl>
    <w:lvl w:ilvl="2" w:tplc="0481001B" w:tentative="1">
      <w:start w:val="1"/>
      <w:numFmt w:val="lowerRoman"/>
      <w:lvlText w:val="%3."/>
      <w:lvlJc w:val="right"/>
      <w:pPr>
        <w:ind w:left="2160" w:hanging="180"/>
      </w:pPr>
    </w:lvl>
    <w:lvl w:ilvl="3" w:tplc="0481000F" w:tentative="1">
      <w:start w:val="1"/>
      <w:numFmt w:val="decimal"/>
      <w:lvlText w:val="%4."/>
      <w:lvlJc w:val="left"/>
      <w:pPr>
        <w:ind w:left="2880" w:hanging="360"/>
      </w:pPr>
    </w:lvl>
    <w:lvl w:ilvl="4" w:tplc="04810019" w:tentative="1">
      <w:start w:val="1"/>
      <w:numFmt w:val="lowerLetter"/>
      <w:lvlText w:val="%5."/>
      <w:lvlJc w:val="left"/>
      <w:pPr>
        <w:ind w:left="3600" w:hanging="360"/>
      </w:pPr>
    </w:lvl>
    <w:lvl w:ilvl="5" w:tplc="0481001B" w:tentative="1">
      <w:start w:val="1"/>
      <w:numFmt w:val="lowerRoman"/>
      <w:lvlText w:val="%6."/>
      <w:lvlJc w:val="right"/>
      <w:pPr>
        <w:ind w:left="4320" w:hanging="180"/>
      </w:pPr>
    </w:lvl>
    <w:lvl w:ilvl="6" w:tplc="0481000F" w:tentative="1">
      <w:start w:val="1"/>
      <w:numFmt w:val="decimal"/>
      <w:lvlText w:val="%7."/>
      <w:lvlJc w:val="left"/>
      <w:pPr>
        <w:ind w:left="5040" w:hanging="360"/>
      </w:pPr>
    </w:lvl>
    <w:lvl w:ilvl="7" w:tplc="04810019" w:tentative="1">
      <w:start w:val="1"/>
      <w:numFmt w:val="lowerLetter"/>
      <w:lvlText w:val="%8."/>
      <w:lvlJc w:val="left"/>
      <w:pPr>
        <w:ind w:left="5760" w:hanging="360"/>
      </w:pPr>
    </w:lvl>
    <w:lvl w:ilvl="8" w:tplc="048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D44717"/>
    <w:multiLevelType w:val="hybridMultilevel"/>
    <w:tmpl w:val="E0A6D66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CE778B"/>
    <w:multiLevelType w:val="hybridMultilevel"/>
    <w:tmpl w:val="3A8A1C30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E050299"/>
    <w:multiLevelType w:val="hybridMultilevel"/>
    <w:tmpl w:val="99BA1E3E"/>
    <w:lvl w:ilvl="0" w:tplc="1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322"/>
    <w:rsid w:val="00015E66"/>
    <w:rsid w:val="0007796D"/>
    <w:rsid w:val="0012607A"/>
    <w:rsid w:val="002A74C1"/>
    <w:rsid w:val="002E6962"/>
    <w:rsid w:val="003B03CA"/>
    <w:rsid w:val="003C3322"/>
    <w:rsid w:val="003D4BB3"/>
    <w:rsid w:val="003E5820"/>
    <w:rsid w:val="004C10AE"/>
    <w:rsid w:val="004F3D83"/>
    <w:rsid w:val="00510DE1"/>
    <w:rsid w:val="005502AF"/>
    <w:rsid w:val="00962F7F"/>
    <w:rsid w:val="00986AE9"/>
    <w:rsid w:val="00991280"/>
    <w:rsid w:val="00A35F80"/>
    <w:rsid w:val="00B20368"/>
    <w:rsid w:val="00B7646C"/>
    <w:rsid w:val="00BD3A26"/>
    <w:rsid w:val="00BE4310"/>
    <w:rsid w:val="00C65BB9"/>
    <w:rsid w:val="00DA37DB"/>
    <w:rsid w:val="00F82CC4"/>
    <w:rsid w:val="00F92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1B699"/>
  <w15:chartTrackingRefBased/>
  <w15:docId w15:val="{A92884A2-D798-40F8-AA68-AF56154FA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3322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39"/>
    <w:rsid w:val="00015E66"/>
    <w:pPr>
      <w:spacing w:after="0" w:line="240" w:lineRule="auto"/>
    </w:pPr>
    <w:rPr>
      <w:rFonts w:eastAsia="Times New Roman"/>
      <w:lang w:val="mi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015E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Tegel Foods Ltd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Blandina Diamond</dc:creator>
  <cp:keywords/>
  <dc:description/>
  <cp:lastModifiedBy>Blandina Diamond</cp:lastModifiedBy>
  <cp:revision>10</cp:revision>
  <dcterms:created xsi:type="dcterms:W3CDTF">2017-07-01T03:58:00Z</dcterms:created>
  <dcterms:modified xsi:type="dcterms:W3CDTF">2018-10-13T02:29:00Z</dcterms:modified>
</cp:coreProperties>
</file>